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6CB1D" w14:textId="1CDCAB1F" w:rsidR="007A1CAD" w:rsidRDefault="00145090">
      <w:pPr>
        <w:rPr>
          <w:rFonts w:ascii="微软雅黑" w:eastAsia="微软雅黑" w:hAnsi="微软雅黑"/>
          <w:b/>
          <w:bCs/>
          <w:color w:val="333333"/>
          <w:shd w:val="clear" w:color="auto" w:fill="FFFFFF"/>
        </w:rPr>
      </w:pPr>
      <w:r>
        <w:rPr>
          <w:rFonts w:ascii="微软雅黑" w:eastAsia="微软雅黑" w:hAnsi="微软雅黑" w:hint="eastAsia"/>
          <w:b/>
          <w:bCs/>
          <w:color w:val="333333"/>
          <w:shd w:val="clear" w:color="auto" w:fill="FFFFFF"/>
        </w:rPr>
        <w:t>上市公司董事长高端项目培训班班</w:t>
      </w:r>
    </w:p>
    <w:p w14:paraId="2D5E4CFB" w14:textId="77777777" w:rsidR="00145090" w:rsidRPr="00145090" w:rsidRDefault="00145090" w:rsidP="00145090">
      <w:pPr>
        <w:widowControl/>
        <w:shd w:val="clear" w:color="auto" w:fill="FFFFFF"/>
        <w:jc w:val="left"/>
        <w:rPr>
          <w:rFonts w:ascii="微软雅黑" w:eastAsia="微软雅黑" w:hAnsi="微软雅黑" w:cs="宋体"/>
          <w:color w:val="333333"/>
          <w:kern w:val="0"/>
          <w:szCs w:val="21"/>
        </w:rPr>
      </w:pPr>
      <w:r w:rsidRPr="00145090">
        <w:rPr>
          <w:rFonts w:ascii="微软雅黑" w:eastAsia="微软雅黑" w:hAnsi="微软雅黑" w:cs="宋体" w:hint="eastAsia"/>
          <w:b/>
          <w:bCs/>
          <w:color w:val="333333"/>
          <w:kern w:val="0"/>
          <w:szCs w:val="21"/>
        </w:rPr>
        <w:t>020年上市公司董事长高端项目班</w:t>
      </w:r>
    </w:p>
    <w:p w14:paraId="15BC1426" w14:textId="15A72F13"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b/>
          <w:bCs/>
          <w:color w:val="333333"/>
          <w:kern w:val="0"/>
          <w:szCs w:val="21"/>
        </w:rPr>
        <w:fldChar w:fldCharType="begin"/>
      </w:r>
      <w:r w:rsidRPr="00145090">
        <w:rPr>
          <w:rFonts w:ascii="微软雅黑" w:eastAsia="微软雅黑" w:hAnsi="微软雅黑" w:cs="宋体"/>
          <w:b/>
          <w:bCs/>
          <w:color w:val="333333"/>
          <w:kern w:val="0"/>
          <w:szCs w:val="21"/>
        </w:rPr>
        <w:instrText xml:space="preserve"> INCLUDEPICTURE "http://www.embayanxiu.com/static/upload/image/20200617/1592383894509476.png" \* MERGEFORMATINET </w:instrText>
      </w:r>
      <w:r w:rsidRPr="00145090">
        <w:rPr>
          <w:rFonts w:ascii="微软雅黑" w:eastAsia="微软雅黑" w:hAnsi="微软雅黑" w:cs="宋体"/>
          <w:b/>
          <w:bCs/>
          <w:color w:val="333333"/>
          <w:kern w:val="0"/>
          <w:szCs w:val="21"/>
        </w:rPr>
        <w:fldChar w:fldCharType="separate"/>
      </w:r>
      <w:r w:rsidRPr="00145090">
        <w:rPr>
          <w:rFonts w:ascii="微软雅黑" w:eastAsia="微软雅黑" w:hAnsi="微软雅黑" w:cs="宋体"/>
          <w:b/>
          <w:bCs/>
          <w:noProof/>
          <w:color w:val="333333"/>
          <w:kern w:val="0"/>
          <w:szCs w:val="21"/>
        </w:rPr>
        <w:drawing>
          <wp:inline distT="0" distB="0" distL="0" distR="0" wp14:anchorId="600C1884" wp14:editId="6C4E5F34">
            <wp:extent cx="3327400" cy="76200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27400" cy="762000"/>
                    </a:xfrm>
                    <a:prstGeom prst="rect">
                      <a:avLst/>
                    </a:prstGeom>
                    <a:noFill/>
                    <a:ln>
                      <a:noFill/>
                    </a:ln>
                  </pic:spPr>
                </pic:pic>
              </a:graphicData>
            </a:graphic>
          </wp:inline>
        </w:drawing>
      </w:r>
      <w:r w:rsidRPr="00145090">
        <w:rPr>
          <w:rFonts w:ascii="微软雅黑" w:eastAsia="微软雅黑" w:hAnsi="微软雅黑" w:cs="宋体"/>
          <w:b/>
          <w:bCs/>
          <w:color w:val="333333"/>
          <w:kern w:val="0"/>
          <w:szCs w:val="21"/>
        </w:rPr>
        <w:fldChar w:fldCharType="end"/>
      </w:r>
    </w:p>
    <w:p w14:paraId="6B5DBCE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     全球性政治经济新旧转换，资本市场的国际性裂变与重组的时代性已经开 始，国内的制度改革也日新月异、风起云涌，给企业家们带来了前所未有的挑战。在舞杂多变的世界经济形势面前，找到企业突围、生存、发展之道，  是我们企业家不可推卸的责任和不可回避的世纪之答。</w:t>
      </w:r>
    </w:p>
    <w:p w14:paraId="06251EF3"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5920FDC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燕园商学院依托北京大学，联合国家级媒体，审时度势，勇千担当，为民族企业助力，启动”上市公司董事长高端项目”，和企业家们一起破解世纪难题，奔向美好的明天。</w:t>
      </w:r>
    </w:p>
    <w:p w14:paraId="61B3DF21" w14:textId="77777777" w:rsidR="00145090" w:rsidRPr="00145090" w:rsidRDefault="00145090" w:rsidP="00145090">
      <w:pPr>
        <w:widowControl/>
        <w:shd w:val="clear" w:color="auto" w:fill="FFFFFF"/>
        <w:spacing w:before="60"/>
        <w:ind w:left="1230"/>
        <w:jc w:val="left"/>
        <w:outlineLvl w:val="2"/>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学期内符合条件的学员，可以提供以下增值服务</w:t>
      </w:r>
    </w:p>
    <w:p w14:paraId="4C83E528" w14:textId="6439AC86"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 w:val="31"/>
          <w:szCs w:val="31"/>
        </w:rPr>
        <w:lastRenderedPageBreak/>
        <w:t> </w:t>
      </w:r>
      <w:r w:rsidRPr="00145090">
        <w:rPr>
          <w:rFonts w:ascii="Arial" w:eastAsia="微软雅黑" w:hAnsi="Arial" w:cs="Arial"/>
          <w:color w:val="FF0000"/>
          <w:kern w:val="0"/>
          <w:sz w:val="44"/>
          <w:szCs w:val="44"/>
        </w:rPr>
        <w:t>1</w:t>
      </w:r>
      <w:r w:rsidRPr="00145090">
        <w:rPr>
          <w:rFonts w:ascii="宋体" w:eastAsia="宋体" w:hAnsi="宋体" w:cs="宋体" w:hint="eastAsia"/>
          <w:color w:val="FF0000"/>
          <w:kern w:val="0"/>
          <w:sz w:val="26"/>
          <w:szCs w:val="26"/>
        </w:rPr>
        <w:t>北京大学及国内外高端智库的资源共享   </w:t>
      </w:r>
      <w:r w:rsidRPr="00145090">
        <w:rPr>
          <w:rFonts w:ascii="微软雅黑" w:eastAsia="微软雅黑" w:hAnsi="微软雅黑" w:cs="宋体" w:hint="eastAsia"/>
          <w:color w:val="FF0000"/>
          <w:kern w:val="0"/>
          <w:sz w:val="47"/>
          <w:szCs w:val="47"/>
        </w:rPr>
        <w:t>2</w:t>
      </w:r>
      <w:r w:rsidRPr="00145090">
        <w:rPr>
          <w:rFonts w:ascii="宋体" w:eastAsia="宋体" w:hAnsi="宋体" w:cs="宋体" w:hint="eastAsia"/>
          <w:color w:val="FF0000"/>
          <w:kern w:val="0"/>
          <w:sz w:val="26"/>
          <w:szCs w:val="26"/>
        </w:rPr>
        <w:t>优先推荐国家级民族品牌工程  </w:t>
      </w:r>
      <w:r w:rsidRPr="00145090">
        <w:rPr>
          <w:rFonts w:ascii="宋体" w:eastAsia="宋体" w:hAnsi="宋体" w:cs="宋体" w:hint="eastAsia"/>
          <w:color w:val="050505"/>
          <w:kern w:val="0"/>
          <w:sz w:val="26"/>
          <w:szCs w:val="26"/>
        </w:rPr>
        <w:t>          </w:t>
      </w:r>
      <w:r w:rsidRPr="00145090">
        <w:rPr>
          <w:rFonts w:ascii="宋体" w:eastAsia="宋体" w:hAnsi="宋体" w:cs="宋体"/>
          <w:color w:val="050505"/>
          <w:kern w:val="0"/>
          <w:sz w:val="26"/>
          <w:szCs w:val="26"/>
        </w:rPr>
        <w:fldChar w:fldCharType="begin"/>
      </w:r>
      <w:r w:rsidRPr="00145090">
        <w:rPr>
          <w:rFonts w:ascii="宋体" w:eastAsia="宋体" w:hAnsi="宋体" w:cs="宋体"/>
          <w:color w:val="050505"/>
          <w:kern w:val="0"/>
          <w:sz w:val="26"/>
          <w:szCs w:val="26"/>
        </w:rPr>
        <w:instrText xml:space="preserve"> INCLUDEPICTURE "http://www.embayanxiu.com/static/upload/image/20200617/1592383993678777.png" \* MERGEFORMATINET </w:instrText>
      </w:r>
      <w:r w:rsidRPr="00145090">
        <w:rPr>
          <w:rFonts w:ascii="宋体" w:eastAsia="宋体" w:hAnsi="宋体" w:cs="宋体"/>
          <w:color w:val="050505"/>
          <w:kern w:val="0"/>
          <w:sz w:val="26"/>
          <w:szCs w:val="26"/>
        </w:rPr>
        <w:fldChar w:fldCharType="separate"/>
      </w:r>
      <w:r w:rsidRPr="00145090">
        <w:rPr>
          <w:rFonts w:ascii="宋体" w:eastAsia="宋体" w:hAnsi="宋体" w:cs="宋体"/>
          <w:noProof/>
          <w:color w:val="050505"/>
          <w:kern w:val="0"/>
          <w:sz w:val="26"/>
          <w:szCs w:val="26"/>
        </w:rPr>
        <w:drawing>
          <wp:inline distT="0" distB="0" distL="0" distR="0" wp14:anchorId="4B1557EB" wp14:editId="7AE5FD77">
            <wp:extent cx="3124200" cy="302260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24200" cy="3022600"/>
                    </a:xfrm>
                    <a:prstGeom prst="rect">
                      <a:avLst/>
                    </a:prstGeom>
                    <a:noFill/>
                    <a:ln>
                      <a:noFill/>
                    </a:ln>
                  </pic:spPr>
                </pic:pic>
              </a:graphicData>
            </a:graphic>
          </wp:inline>
        </w:drawing>
      </w:r>
      <w:r w:rsidRPr="00145090">
        <w:rPr>
          <w:rFonts w:ascii="宋体" w:eastAsia="宋体" w:hAnsi="宋体" w:cs="宋体"/>
          <w:color w:val="050505"/>
          <w:kern w:val="0"/>
          <w:sz w:val="26"/>
          <w:szCs w:val="26"/>
        </w:rPr>
        <w:fldChar w:fldCharType="end"/>
      </w:r>
    </w:p>
    <w:p w14:paraId="7AFB062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B27B8C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Arial" w:eastAsia="微软雅黑" w:hAnsi="Arial" w:cs="Arial"/>
          <w:color w:val="FF0000"/>
          <w:kern w:val="0"/>
          <w:sz w:val="44"/>
          <w:szCs w:val="44"/>
        </w:rPr>
        <w:t>3</w:t>
      </w:r>
      <w:r w:rsidRPr="00145090">
        <w:rPr>
          <w:rFonts w:ascii="宋体" w:eastAsia="宋体" w:hAnsi="宋体" w:cs="宋体" w:hint="eastAsia"/>
          <w:color w:val="FF0000"/>
          <w:kern w:val="0"/>
          <w:sz w:val="26"/>
          <w:szCs w:val="26"/>
        </w:rPr>
        <w:t>享有定期组织的上市公司董事长研讨会  </w:t>
      </w:r>
      <w:r w:rsidRPr="00145090">
        <w:rPr>
          <w:rFonts w:ascii="宋体" w:eastAsia="宋体" w:hAnsi="宋体" w:cs="宋体" w:hint="eastAsia"/>
          <w:color w:val="050505"/>
          <w:kern w:val="0"/>
          <w:sz w:val="26"/>
          <w:szCs w:val="26"/>
        </w:rPr>
        <w:t>   </w:t>
      </w:r>
      <w:r w:rsidRPr="00145090">
        <w:rPr>
          <w:rFonts w:ascii="微软雅黑" w:eastAsia="微软雅黑" w:hAnsi="微软雅黑" w:cs="宋体" w:hint="eastAsia"/>
          <w:color w:val="FF0000"/>
          <w:kern w:val="0"/>
          <w:sz w:val="46"/>
          <w:szCs w:val="46"/>
        </w:rPr>
        <w:t>5 </w:t>
      </w:r>
      <w:r w:rsidRPr="00145090">
        <w:rPr>
          <w:rFonts w:ascii="宋体" w:eastAsia="宋体" w:hAnsi="宋体" w:cs="宋体" w:hint="eastAsia"/>
          <w:color w:val="FF0000"/>
          <w:kern w:val="0"/>
          <w:sz w:val="26"/>
          <w:szCs w:val="26"/>
        </w:rPr>
        <w:t>提供一带一路项目对接</w:t>
      </w:r>
    </w:p>
    <w:p w14:paraId="0DE7423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 w:val="26"/>
          <w:szCs w:val="26"/>
        </w:rPr>
        <w:t> </w:t>
      </w:r>
    </w:p>
    <w:p w14:paraId="7BE5099B" w14:textId="5C626F24" w:rsidR="00145090" w:rsidRPr="00145090" w:rsidRDefault="00145090" w:rsidP="00145090">
      <w:pPr>
        <w:widowControl/>
        <w:shd w:val="clear" w:color="auto" w:fill="FFFFFF"/>
        <w:spacing w:before="10"/>
        <w:jc w:val="left"/>
        <w:rPr>
          <w:rFonts w:ascii="微软雅黑" w:eastAsia="微软雅黑" w:hAnsi="微软雅黑" w:cs="宋体" w:hint="eastAsia"/>
          <w:color w:val="333333"/>
          <w:kern w:val="0"/>
          <w:szCs w:val="21"/>
        </w:rPr>
      </w:pPr>
      <w:r w:rsidRPr="00145090">
        <w:rPr>
          <w:rFonts w:ascii="Arial" w:eastAsia="微软雅黑" w:hAnsi="Arial" w:cs="Arial"/>
          <w:color w:val="FF0000"/>
          <w:kern w:val="0"/>
          <w:sz w:val="44"/>
          <w:szCs w:val="44"/>
        </w:rPr>
        <w:lastRenderedPageBreak/>
        <w:t>7</w:t>
      </w:r>
      <w:r w:rsidRPr="00145090">
        <w:rPr>
          <w:rFonts w:ascii="宋体" w:eastAsia="宋体" w:hAnsi="宋体" w:cs="宋体" w:hint="eastAsia"/>
          <w:color w:val="050505"/>
          <w:kern w:val="0"/>
          <w:sz w:val="26"/>
          <w:szCs w:val="26"/>
        </w:rPr>
        <w:t>享有</w:t>
      </w:r>
      <w:r w:rsidRPr="00145090">
        <w:rPr>
          <w:rFonts w:ascii="微软雅黑" w:eastAsia="微软雅黑" w:hAnsi="微软雅黑" w:cs="宋体" w:hint="eastAsia"/>
          <w:color w:val="050505"/>
          <w:kern w:val="0"/>
          <w:sz w:val="28"/>
          <w:szCs w:val="28"/>
        </w:rPr>
        <w:t>6168</w:t>
      </w:r>
      <w:r w:rsidRPr="00145090">
        <w:rPr>
          <w:rFonts w:ascii="宋体" w:eastAsia="宋体" w:hAnsi="宋体" w:cs="宋体" w:hint="eastAsia"/>
          <w:color w:val="050505"/>
          <w:kern w:val="0"/>
          <w:sz w:val="26"/>
          <w:szCs w:val="26"/>
        </w:rPr>
        <w:t>家媒体资源助力企业品牌提升</w:t>
      </w:r>
      <w:r w:rsidRPr="00145090">
        <w:rPr>
          <w:rFonts w:ascii="微软雅黑" w:eastAsia="微软雅黑" w:hAnsi="微软雅黑" w:cs="宋体" w:hint="eastAsia"/>
          <w:color w:val="333333"/>
          <w:kern w:val="0"/>
          <w:sz w:val="35"/>
          <w:szCs w:val="35"/>
        </w:rPr>
        <w:t> </w:t>
      </w:r>
      <w:r w:rsidRPr="00145090">
        <w:rPr>
          <w:rFonts w:ascii="微软雅黑" w:eastAsia="微软雅黑" w:hAnsi="微软雅黑" w:cs="宋体"/>
          <w:color w:val="333333"/>
          <w:kern w:val="0"/>
          <w:sz w:val="35"/>
          <w:szCs w:val="35"/>
        </w:rPr>
        <w:fldChar w:fldCharType="begin"/>
      </w:r>
      <w:r w:rsidRPr="00145090">
        <w:rPr>
          <w:rFonts w:ascii="微软雅黑" w:eastAsia="微软雅黑" w:hAnsi="微软雅黑" w:cs="宋体"/>
          <w:color w:val="333333"/>
          <w:kern w:val="0"/>
          <w:sz w:val="35"/>
          <w:szCs w:val="35"/>
        </w:rPr>
        <w:instrText xml:space="preserve"> INCLUDEPICTURE "http://www.embayanxiu.com/static/upload/image/20200617/1592384011394141.png" \* MERGEFORMATINET </w:instrText>
      </w:r>
      <w:r w:rsidRPr="00145090">
        <w:rPr>
          <w:rFonts w:ascii="微软雅黑" w:eastAsia="微软雅黑" w:hAnsi="微软雅黑" w:cs="宋体"/>
          <w:color w:val="333333"/>
          <w:kern w:val="0"/>
          <w:sz w:val="35"/>
          <w:szCs w:val="35"/>
        </w:rPr>
        <w:fldChar w:fldCharType="separate"/>
      </w:r>
      <w:r w:rsidRPr="00145090">
        <w:rPr>
          <w:rFonts w:ascii="微软雅黑" w:eastAsia="微软雅黑" w:hAnsi="微软雅黑" w:cs="宋体"/>
          <w:noProof/>
          <w:color w:val="333333"/>
          <w:kern w:val="0"/>
          <w:sz w:val="35"/>
          <w:szCs w:val="35"/>
        </w:rPr>
        <w:drawing>
          <wp:inline distT="0" distB="0" distL="0" distR="0" wp14:anchorId="0CDAB5A8" wp14:editId="1C43495E">
            <wp:extent cx="3048000" cy="317500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0" cy="3175000"/>
                    </a:xfrm>
                    <a:prstGeom prst="rect">
                      <a:avLst/>
                    </a:prstGeom>
                    <a:noFill/>
                    <a:ln>
                      <a:noFill/>
                    </a:ln>
                  </pic:spPr>
                </pic:pic>
              </a:graphicData>
            </a:graphic>
          </wp:inline>
        </w:drawing>
      </w:r>
      <w:r w:rsidRPr="00145090">
        <w:rPr>
          <w:rFonts w:ascii="微软雅黑" w:eastAsia="微软雅黑" w:hAnsi="微软雅黑" w:cs="宋体"/>
          <w:color w:val="333333"/>
          <w:kern w:val="0"/>
          <w:sz w:val="35"/>
          <w:szCs w:val="35"/>
        </w:rPr>
        <w:fldChar w:fldCharType="end"/>
      </w:r>
    </w:p>
    <w:p w14:paraId="1CAE6B4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Times New Roman" w:eastAsia="微软雅黑" w:hAnsi="Times New Roman" w:cs="Times New Roman"/>
          <w:color w:val="FF0000"/>
          <w:kern w:val="0"/>
          <w:sz w:val="46"/>
          <w:szCs w:val="46"/>
        </w:rPr>
        <w:t>9</w:t>
      </w:r>
      <w:r w:rsidRPr="00145090">
        <w:rPr>
          <w:rFonts w:ascii="宋体" w:eastAsia="宋体" w:hAnsi="宋体" w:cs="宋体" w:hint="eastAsia"/>
          <w:color w:val="FF0000"/>
          <w:kern w:val="0"/>
          <w:sz w:val="26"/>
          <w:szCs w:val="26"/>
        </w:rPr>
        <w:t>成为北京大学校友            </w:t>
      </w:r>
      <w:r w:rsidRPr="00145090">
        <w:rPr>
          <w:rFonts w:ascii="微软雅黑" w:eastAsia="微软雅黑" w:hAnsi="微软雅黑" w:cs="宋体" w:hint="eastAsia"/>
          <w:color w:val="FF0000"/>
          <w:kern w:val="0"/>
          <w:sz w:val="46"/>
          <w:szCs w:val="46"/>
        </w:rPr>
        <w:t>4</w:t>
      </w:r>
      <w:r w:rsidRPr="00145090">
        <w:rPr>
          <w:rFonts w:ascii="宋体" w:eastAsia="宋体" w:hAnsi="宋体" w:cs="宋体" w:hint="eastAsia"/>
          <w:color w:val="FF0000"/>
          <w:kern w:val="0"/>
          <w:sz w:val="26"/>
          <w:szCs w:val="26"/>
        </w:rPr>
        <w:t>投融资、政府资源高效对接及上市一站式服务</w:t>
      </w:r>
    </w:p>
    <w:p w14:paraId="6A56794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CA6B66"/>
          <w:kern w:val="0"/>
          <w:sz w:val="46"/>
          <w:szCs w:val="46"/>
        </w:rPr>
        <w:t>6</w:t>
      </w:r>
      <w:r w:rsidRPr="00145090">
        <w:rPr>
          <w:rFonts w:ascii="宋体" w:eastAsia="宋体" w:hAnsi="宋体" w:cs="宋体" w:hint="eastAsia"/>
          <w:color w:val="050505"/>
          <w:kern w:val="0"/>
          <w:sz w:val="26"/>
          <w:szCs w:val="26"/>
        </w:rPr>
        <w:t>为符合条件的企业对接</w:t>
      </w:r>
      <w:r w:rsidRPr="00145090">
        <w:rPr>
          <w:rFonts w:ascii="宋体" w:eastAsia="宋体" w:hAnsi="宋体" w:cs="宋体" w:hint="eastAsia"/>
          <w:color w:val="050505"/>
          <w:kern w:val="0"/>
          <w:sz w:val="24"/>
        </w:rPr>
        <w:t>北京，上海提供免费的办公场地！</w:t>
      </w:r>
      <w:r w:rsidRPr="00145090">
        <w:rPr>
          <w:rFonts w:ascii="微软雅黑" w:eastAsia="微软雅黑" w:hAnsi="微软雅黑" w:cs="宋体" w:hint="eastAsia"/>
          <w:color w:val="333333"/>
          <w:kern w:val="0"/>
          <w:sz w:val="35"/>
          <w:szCs w:val="35"/>
        </w:rPr>
        <w:t> </w:t>
      </w:r>
    </w:p>
    <w:p w14:paraId="1276932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FF0000"/>
          <w:kern w:val="0"/>
          <w:sz w:val="24"/>
        </w:rPr>
        <w:t> </w:t>
      </w:r>
    </w:p>
    <w:p w14:paraId="69F6E44D" w14:textId="77777777" w:rsidR="00145090" w:rsidRPr="00145090" w:rsidRDefault="00145090" w:rsidP="00145090">
      <w:pPr>
        <w:widowControl/>
        <w:shd w:val="clear" w:color="auto" w:fill="FFFFFF"/>
        <w:spacing w:before="10"/>
        <w:jc w:val="left"/>
        <w:rPr>
          <w:rFonts w:ascii="微软雅黑" w:eastAsia="微软雅黑" w:hAnsi="微软雅黑" w:cs="宋体" w:hint="eastAsia"/>
          <w:color w:val="333333"/>
          <w:kern w:val="0"/>
          <w:szCs w:val="21"/>
        </w:rPr>
      </w:pPr>
      <w:r w:rsidRPr="00145090">
        <w:rPr>
          <w:rFonts w:ascii="Arial" w:eastAsia="微软雅黑" w:hAnsi="Arial" w:cs="Arial"/>
          <w:color w:val="FF0000"/>
          <w:kern w:val="0"/>
          <w:sz w:val="44"/>
          <w:szCs w:val="44"/>
        </w:rPr>
        <w:t>8</w:t>
      </w:r>
      <w:r w:rsidRPr="00145090">
        <w:rPr>
          <w:rFonts w:ascii="宋体" w:eastAsia="宋体" w:hAnsi="宋体" w:cs="宋体" w:hint="eastAsia"/>
          <w:color w:val="FF0000"/>
          <w:kern w:val="0"/>
          <w:sz w:val="26"/>
          <w:szCs w:val="26"/>
        </w:rPr>
        <w:t>帮助企业设立“企业博士后科研工作站” 与北京大学一起培养人才</w:t>
      </w:r>
    </w:p>
    <w:p w14:paraId="3FA1483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 w:val="26"/>
          <w:szCs w:val="26"/>
        </w:rPr>
        <w:t> </w:t>
      </w:r>
    </w:p>
    <w:p w14:paraId="295C7BEA" w14:textId="77777777" w:rsidR="00145090" w:rsidRPr="00145090" w:rsidRDefault="00145090" w:rsidP="00145090">
      <w:pPr>
        <w:widowControl/>
        <w:shd w:val="clear" w:color="auto" w:fill="FFFFFF"/>
        <w:spacing w:before="10"/>
        <w:jc w:val="left"/>
        <w:rPr>
          <w:rFonts w:ascii="微软雅黑" w:eastAsia="微软雅黑" w:hAnsi="微软雅黑" w:cs="宋体" w:hint="eastAsia"/>
          <w:color w:val="333333"/>
          <w:kern w:val="0"/>
          <w:szCs w:val="21"/>
        </w:rPr>
      </w:pPr>
      <w:r w:rsidRPr="00145090">
        <w:rPr>
          <w:rFonts w:ascii="Arial" w:eastAsia="微软雅黑" w:hAnsi="Arial" w:cs="Arial"/>
          <w:color w:val="C34B46"/>
          <w:kern w:val="0"/>
          <w:sz w:val="44"/>
          <w:szCs w:val="44"/>
        </w:rPr>
        <w:t>1</w:t>
      </w:r>
      <w:r w:rsidRPr="00145090">
        <w:rPr>
          <w:rFonts w:ascii="Arial" w:eastAsia="微软雅黑" w:hAnsi="Arial" w:cs="Arial"/>
          <w:color w:val="CF7C77"/>
          <w:kern w:val="0"/>
          <w:sz w:val="44"/>
          <w:szCs w:val="44"/>
        </w:rPr>
        <w:t>0</w:t>
      </w:r>
      <w:r w:rsidRPr="00145090">
        <w:rPr>
          <w:rFonts w:ascii="宋体" w:eastAsia="宋体" w:hAnsi="宋体" w:cs="宋体" w:hint="eastAsia"/>
          <w:color w:val="050505"/>
          <w:kern w:val="0"/>
          <w:sz w:val="26"/>
          <w:szCs w:val="26"/>
        </w:rPr>
        <w:t>享有首长</w:t>
      </w:r>
      <w:r w:rsidRPr="00145090">
        <w:rPr>
          <w:rFonts w:ascii="Arial" w:eastAsia="微软雅黑" w:hAnsi="Arial" w:cs="Arial"/>
          <w:color w:val="050505"/>
          <w:kern w:val="0"/>
          <w:sz w:val="26"/>
          <w:szCs w:val="26"/>
        </w:rPr>
        <w:t>24</w:t>
      </w:r>
      <w:r w:rsidRPr="00145090">
        <w:rPr>
          <w:rFonts w:ascii="宋体" w:eastAsia="宋体" w:hAnsi="宋体" w:cs="宋体" w:hint="eastAsia"/>
          <w:color w:val="050505"/>
          <w:kern w:val="0"/>
          <w:sz w:val="24"/>
        </w:rPr>
        <w:t>小时</w:t>
      </w:r>
      <w:r w:rsidRPr="00145090">
        <w:rPr>
          <w:rFonts w:ascii="宋体" w:eastAsia="宋体" w:hAnsi="宋体" w:cs="宋体" w:hint="eastAsia"/>
          <w:color w:val="050505"/>
          <w:kern w:val="0"/>
          <w:sz w:val="26"/>
          <w:szCs w:val="26"/>
        </w:rPr>
        <w:t>保健医式健康管家服务以及就医绿色通道</w:t>
      </w:r>
    </w:p>
    <w:p w14:paraId="5C0A853D" w14:textId="4AC54732" w:rsidR="00145090" w:rsidRPr="00145090" w:rsidRDefault="00145090" w:rsidP="00145090">
      <w:pPr>
        <w:widowControl/>
        <w:shd w:val="clear" w:color="auto" w:fill="FFFFFF"/>
        <w:spacing w:before="10"/>
        <w:jc w:val="left"/>
        <w:rPr>
          <w:rFonts w:ascii="微软雅黑" w:eastAsia="微软雅黑" w:hAnsi="微软雅黑" w:cs="宋体" w:hint="eastAsia"/>
          <w:color w:val="333333"/>
          <w:kern w:val="0"/>
          <w:szCs w:val="21"/>
        </w:rPr>
      </w:pPr>
      <w:r w:rsidRPr="00145090">
        <w:rPr>
          <w:rFonts w:ascii="宋体" w:eastAsia="宋体" w:hAnsi="宋体" w:cs="宋体"/>
          <w:color w:val="050505"/>
          <w:kern w:val="0"/>
          <w:sz w:val="26"/>
          <w:szCs w:val="26"/>
        </w:rPr>
        <w:lastRenderedPageBreak/>
        <w:fldChar w:fldCharType="begin"/>
      </w:r>
      <w:r w:rsidRPr="00145090">
        <w:rPr>
          <w:rFonts w:ascii="宋体" w:eastAsia="宋体" w:hAnsi="宋体" w:cs="宋体"/>
          <w:color w:val="050505"/>
          <w:kern w:val="0"/>
          <w:sz w:val="26"/>
          <w:szCs w:val="26"/>
        </w:rPr>
        <w:instrText xml:space="preserve"> INCLUDEPICTURE "http://www.embayanxiu.com/static/upload/image/20200617/1592384504801438.png" \* MERGEFORMATINET </w:instrText>
      </w:r>
      <w:r w:rsidRPr="00145090">
        <w:rPr>
          <w:rFonts w:ascii="宋体" w:eastAsia="宋体" w:hAnsi="宋体" w:cs="宋体"/>
          <w:color w:val="050505"/>
          <w:kern w:val="0"/>
          <w:sz w:val="26"/>
          <w:szCs w:val="26"/>
        </w:rPr>
        <w:fldChar w:fldCharType="separate"/>
      </w:r>
      <w:r w:rsidRPr="00145090">
        <w:rPr>
          <w:rFonts w:ascii="宋体" w:eastAsia="宋体" w:hAnsi="宋体" w:cs="宋体"/>
          <w:noProof/>
          <w:color w:val="050505"/>
          <w:kern w:val="0"/>
          <w:sz w:val="26"/>
          <w:szCs w:val="26"/>
        </w:rPr>
        <w:drawing>
          <wp:inline distT="0" distB="0" distL="0" distR="0" wp14:anchorId="3D7794FF" wp14:editId="6BD0F7F4">
            <wp:extent cx="5274310" cy="287528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4310" cy="2875280"/>
                    </a:xfrm>
                    <a:prstGeom prst="rect">
                      <a:avLst/>
                    </a:prstGeom>
                    <a:noFill/>
                    <a:ln>
                      <a:noFill/>
                    </a:ln>
                  </pic:spPr>
                </pic:pic>
              </a:graphicData>
            </a:graphic>
          </wp:inline>
        </w:drawing>
      </w:r>
      <w:r w:rsidRPr="00145090">
        <w:rPr>
          <w:rFonts w:ascii="宋体" w:eastAsia="宋体" w:hAnsi="宋体" w:cs="宋体"/>
          <w:color w:val="050505"/>
          <w:kern w:val="0"/>
          <w:sz w:val="26"/>
          <w:szCs w:val="26"/>
        </w:rPr>
        <w:fldChar w:fldCharType="end"/>
      </w:r>
    </w:p>
    <w:p w14:paraId="1AA66F12" w14:textId="77777777" w:rsidR="00145090" w:rsidRPr="00145090" w:rsidRDefault="00145090" w:rsidP="00145090">
      <w:pPr>
        <w:widowControl/>
        <w:shd w:val="clear" w:color="auto" w:fill="FFFFFF"/>
        <w:spacing w:before="10"/>
        <w:jc w:val="left"/>
        <w:rPr>
          <w:rFonts w:ascii="微软雅黑" w:eastAsia="微软雅黑" w:hAnsi="微软雅黑" w:cs="宋体" w:hint="eastAsia"/>
          <w:color w:val="333333"/>
          <w:kern w:val="0"/>
          <w:szCs w:val="21"/>
        </w:rPr>
      </w:pPr>
    </w:p>
    <w:p w14:paraId="7DFFCD5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·上市公司董事长、实际控股人</w:t>
      </w:r>
    </w:p>
    <w:p w14:paraId="59749D1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69BADD7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·具有主板上市条件的拟上市公司董事长</w:t>
      </w:r>
    </w:p>
    <w:p w14:paraId="40CEBF8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56955DDA"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·知名企业董事长</w:t>
      </w:r>
    </w:p>
    <w:p w14:paraId="3B3E518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60CB9ADD"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·全球著名金融机构的高级管理人员（限额）</w:t>
      </w:r>
    </w:p>
    <w:p w14:paraId="7E00E7CC"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3C9834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Arial" w:eastAsia="微软雅黑" w:hAnsi="Arial" w:cs="Arial"/>
          <w:color w:val="F9F6F6"/>
          <w:kern w:val="0"/>
          <w:sz w:val="29"/>
          <w:szCs w:val="29"/>
          <w:shd w:val="clear" w:color="auto" w:fill="C10C23"/>
        </w:rPr>
        <w:t>CURRICULUM MODE</w:t>
      </w:r>
      <w:r w:rsidRPr="00145090">
        <w:rPr>
          <w:rFonts w:ascii="宋体" w:eastAsia="宋体" w:hAnsi="宋体" w:cs="宋体" w:hint="eastAsia"/>
          <w:color w:val="F9F6F6"/>
          <w:kern w:val="0"/>
          <w:sz w:val="36"/>
          <w:szCs w:val="36"/>
          <w:shd w:val="clear" w:color="auto" w:fill="C10C23"/>
        </w:rPr>
        <w:t>课程模式</w:t>
      </w:r>
    </w:p>
    <w:p w14:paraId="64BF2D76"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153FF7D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FF0000"/>
          <w:kern w:val="0"/>
          <w:szCs w:val="21"/>
        </w:rPr>
        <w:t>宏观经济与政策环境</w:t>
      </w:r>
    </w:p>
    <w:p w14:paraId="5212A846"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中央经济政策全面解读 </w:t>
      </w:r>
    </w:p>
    <w:p w14:paraId="30CE6ABC"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          </w:t>
      </w:r>
    </w:p>
    <w:p w14:paraId="79E177F3"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“一带一路”的历史启示和时代机遇新常态下的战略思维导图</w:t>
      </w:r>
    </w:p>
    <w:p w14:paraId="59C3945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3F1DEF1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政府经济管理体系与新城镇化建设</w:t>
      </w:r>
    </w:p>
    <w:p w14:paraId="7A6B503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1F1A45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中国政治经济新格局及企业应对之策</w:t>
      </w:r>
    </w:p>
    <w:p w14:paraId="2E3ADE1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236730EA"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FF0000"/>
          <w:kern w:val="0"/>
          <w:sz w:val="36"/>
          <w:szCs w:val="36"/>
        </w:rPr>
        <w:t>全球战略与国际环境</w:t>
      </w:r>
    </w:p>
    <w:p w14:paraId="48CC449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5F704EE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全球经济发展趋势和新特征</w:t>
      </w:r>
    </w:p>
    <w:p w14:paraId="72903CB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22767D9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国际政治经济关系金融格局以及中国企业的全球化经营环境</w:t>
      </w:r>
    </w:p>
    <w:p w14:paraId="36BDEC5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2F20AC8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全球化投资政策与经营政策</w:t>
      </w:r>
    </w:p>
    <w:p w14:paraId="1388B37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7E594A3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企业如何更好实施“走出去” 和“ 引进来” 战略全球金融投资地图及投资变化</w:t>
      </w:r>
    </w:p>
    <w:p w14:paraId="42823C5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1950926C"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FF0000"/>
          <w:kern w:val="0"/>
          <w:sz w:val="36"/>
          <w:szCs w:val="36"/>
        </w:rPr>
        <w:t>资本运作与财务战略</w:t>
      </w:r>
    </w:p>
    <w:p w14:paraId="430DE60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73EFF4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企业资本市场融资及风险</w:t>
      </w:r>
    </w:p>
    <w:p w14:paraId="16D4F58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2DB291D"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产融结合案例剖析与战略模型资本运作战略与实操</w:t>
      </w:r>
    </w:p>
    <w:p w14:paraId="2CC4E97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193C7ED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企业价值优化管理模式与风险管理体系财务战略与投融资规划</w:t>
      </w:r>
    </w:p>
    <w:p w14:paraId="40DA4F47"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12201C7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FF0000"/>
          <w:kern w:val="0"/>
          <w:sz w:val="36"/>
          <w:szCs w:val="36"/>
        </w:rPr>
        <w:t>产业转型与产业融合</w:t>
      </w:r>
    </w:p>
    <w:p w14:paraId="74F14B4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67E3117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中国经济发展转型与产业升级相关配套政策解析</w:t>
      </w:r>
    </w:p>
    <w:p w14:paraId="0D22783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7E6AE2B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公司治理与股权结构设计</w:t>
      </w:r>
    </w:p>
    <w:p w14:paraId="6587A526"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产业整合与井购重组</w:t>
      </w:r>
    </w:p>
    <w:p w14:paraId="1FD77E9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2920544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全球资产配置与财富管理新思路企业蓝海战略与战略创新</w:t>
      </w:r>
    </w:p>
    <w:p w14:paraId="584CFC9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1C82B81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FF0000"/>
          <w:kern w:val="0"/>
          <w:sz w:val="36"/>
          <w:szCs w:val="36"/>
        </w:rPr>
        <w:t>智慧传承与财富管理</w:t>
      </w:r>
    </w:p>
    <w:p w14:paraId="5DDD53F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EEC515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企业海外井购和投资财富管理</w:t>
      </w:r>
    </w:p>
    <w:p w14:paraId="1AF8C86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552BE1F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信托制度在家族与财富传承中跨领域的组合运用企业传承的顶层设计</w:t>
      </w:r>
    </w:p>
    <w:p w14:paraId="0F87B6F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6481ED9A"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领导者可持续资源管理与运营思维创新</w:t>
      </w:r>
    </w:p>
    <w:p w14:paraId="678513A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7750887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FF0000"/>
          <w:kern w:val="0"/>
          <w:sz w:val="36"/>
          <w:szCs w:val="36"/>
        </w:rPr>
        <w:t>金融创新与技术创新</w:t>
      </w:r>
    </w:p>
    <w:p w14:paraId="678F6AE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404487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新科技和新理念下的新成长机会</w:t>
      </w:r>
    </w:p>
    <w:p w14:paraId="335D4B2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1D1836E3"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lastRenderedPageBreak/>
        <w:t>大数据时代的金融创新与实践－互联网金融</w:t>
      </w:r>
    </w:p>
    <w:p w14:paraId="44FE6CA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6F9AC909"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互联网金融的本质与发展趋势</w:t>
      </w:r>
    </w:p>
    <w:p w14:paraId="201F48F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6B3F1EB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区块链技术对全球金融制度和金融创新的影响</w:t>
      </w:r>
    </w:p>
    <w:p w14:paraId="6F8B584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4FC5B1E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央行数字货币系统的大时代到来及其深远影响</w:t>
      </w:r>
    </w:p>
    <w:p w14:paraId="6E476B6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44EFF887"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FF0000"/>
          <w:kern w:val="0"/>
          <w:sz w:val="36"/>
          <w:szCs w:val="36"/>
        </w:rPr>
        <w:t>市值管理</w:t>
      </w:r>
    </w:p>
    <w:p w14:paraId="451E302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市值管理的主要模式与手段</w:t>
      </w:r>
    </w:p>
    <w:p w14:paraId="322B2616"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3C60D78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要点市值管理与市场策应</w:t>
      </w:r>
    </w:p>
    <w:p w14:paraId="6A3874E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12EAE57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市值管理之井购重组策略</w:t>
      </w:r>
    </w:p>
    <w:p w14:paraId="5870FA1D"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138111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市值管理主要形态／模式浅析</w:t>
      </w:r>
    </w:p>
    <w:p w14:paraId="5EF5528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046D2DA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市值管理与财富管理</w:t>
      </w:r>
    </w:p>
    <w:p w14:paraId="6B7D9F6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4D59520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FF0000"/>
          <w:kern w:val="0"/>
          <w:sz w:val="36"/>
          <w:szCs w:val="36"/>
        </w:rPr>
        <w:t>中国文化精髓</w:t>
      </w:r>
    </w:p>
    <w:p w14:paraId="76AC3965" w14:textId="77777777" w:rsidR="00145090" w:rsidRPr="00145090" w:rsidRDefault="00145090" w:rsidP="00145090">
      <w:pPr>
        <w:widowControl/>
        <w:shd w:val="clear" w:color="auto" w:fill="FFFFFF"/>
        <w:spacing w:before="180"/>
        <w:ind w:left="330"/>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从历史看管理</w:t>
      </w:r>
    </w:p>
    <w:p w14:paraId="4822BEA5" w14:textId="77777777" w:rsidR="00145090" w:rsidRPr="00145090" w:rsidRDefault="00145090" w:rsidP="00145090">
      <w:pPr>
        <w:widowControl/>
        <w:shd w:val="clear" w:color="auto" w:fill="FFFFFF"/>
        <w:spacing w:before="180"/>
        <w:ind w:left="330"/>
        <w:jc w:val="left"/>
        <w:rPr>
          <w:rFonts w:ascii="微软雅黑" w:eastAsia="微软雅黑" w:hAnsi="微软雅黑" w:cs="宋体" w:hint="eastAsia"/>
          <w:color w:val="333333"/>
          <w:kern w:val="0"/>
          <w:szCs w:val="21"/>
        </w:rPr>
      </w:pPr>
    </w:p>
    <w:p w14:paraId="77F88998" w14:textId="77777777" w:rsidR="00145090" w:rsidRPr="00145090" w:rsidRDefault="00145090" w:rsidP="00145090">
      <w:pPr>
        <w:widowControl/>
        <w:shd w:val="clear" w:color="auto" w:fill="FFFFFF"/>
        <w:spacing w:before="110" w:line="275" w:lineRule="atLeast"/>
        <w:ind w:left="330" w:right="5040" w:firstLine="10"/>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lastRenderedPageBreak/>
        <w:t>法家智慧与现代管理</w:t>
      </w:r>
    </w:p>
    <w:p w14:paraId="14C37B44" w14:textId="77777777" w:rsidR="00145090" w:rsidRPr="00145090" w:rsidRDefault="00145090" w:rsidP="00145090">
      <w:pPr>
        <w:widowControl/>
        <w:shd w:val="clear" w:color="auto" w:fill="FFFFFF"/>
        <w:spacing w:before="110" w:line="275" w:lineRule="atLeast"/>
        <w:ind w:left="330" w:right="5040" w:firstLine="10"/>
        <w:rPr>
          <w:rFonts w:ascii="微软雅黑" w:eastAsia="微软雅黑" w:hAnsi="微软雅黑" w:cs="宋体" w:hint="eastAsia"/>
          <w:color w:val="333333"/>
          <w:kern w:val="0"/>
          <w:szCs w:val="21"/>
        </w:rPr>
      </w:pPr>
    </w:p>
    <w:p w14:paraId="2A5C9AAC" w14:textId="77777777" w:rsidR="00145090" w:rsidRPr="00145090" w:rsidRDefault="00145090" w:rsidP="00145090">
      <w:pPr>
        <w:widowControl/>
        <w:shd w:val="clear" w:color="auto" w:fill="FFFFFF"/>
        <w:spacing w:before="110" w:line="275" w:lineRule="atLeast"/>
        <w:ind w:left="330" w:right="5040" w:firstLine="10"/>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孙子兵法与统帅之道</w:t>
      </w:r>
    </w:p>
    <w:p w14:paraId="3DA69073" w14:textId="77777777" w:rsidR="00145090" w:rsidRPr="00145090" w:rsidRDefault="00145090" w:rsidP="00145090">
      <w:pPr>
        <w:widowControl/>
        <w:shd w:val="clear" w:color="auto" w:fill="FFFFFF"/>
        <w:spacing w:before="110" w:line="275" w:lineRule="atLeast"/>
        <w:ind w:left="330" w:right="5040" w:firstLine="10"/>
        <w:rPr>
          <w:rFonts w:ascii="微软雅黑" w:eastAsia="微软雅黑" w:hAnsi="微软雅黑" w:cs="宋体" w:hint="eastAsia"/>
          <w:color w:val="333333"/>
          <w:kern w:val="0"/>
          <w:szCs w:val="21"/>
        </w:rPr>
      </w:pPr>
    </w:p>
    <w:p w14:paraId="3A006F0F" w14:textId="77777777" w:rsidR="00145090" w:rsidRPr="00145090" w:rsidRDefault="00145090" w:rsidP="00145090">
      <w:pPr>
        <w:widowControl/>
        <w:shd w:val="clear" w:color="auto" w:fill="FFFFFF"/>
        <w:spacing w:before="110" w:line="275" w:lineRule="atLeast"/>
        <w:ind w:left="330" w:right="5040" w:firstLine="10"/>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哲学智慧</w:t>
      </w:r>
    </w:p>
    <w:p w14:paraId="3DB15FC7" w14:textId="77777777" w:rsidR="00145090" w:rsidRPr="00145090" w:rsidRDefault="00145090" w:rsidP="00145090">
      <w:pPr>
        <w:widowControl/>
        <w:shd w:val="clear" w:color="auto" w:fill="FFFFFF"/>
        <w:spacing w:before="110" w:line="275" w:lineRule="atLeast"/>
        <w:ind w:left="330" w:right="5040" w:firstLine="10"/>
        <w:rPr>
          <w:rFonts w:ascii="微软雅黑" w:eastAsia="微软雅黑" w:hAnsi="微软雅黑" w:cs="宋体" w:hint="eastAsia"/>
          <w:color w:val="333333"/>
          <w:kern w:val="0"/>
          <w:szCs w:val="21"/>
        </w:rPr>
      </w:pPr>
    </w:p>
    <w:p w14:paraId="58B41A27" w14:textId="77777777" w:rsidR="00145090" w:rsidRPr="00145090" w:rsidRDefault="00145090" w:rsidP="00145090">
      <w:pPr>
        <w:widowControl/>
        <w:shd w:val="clear" w:color="auto" w:fill="FFFFFF"/>
        <w:spacing w:before="10"/>
        <w:ind w:left="340"/>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6"/>
          <w:szCs w:val="26"/>
        </w:rPr>
        <w:t>心灵禅修</w:t>
      </w:r>
    </w:p>
    <w:p w14:paraId="105C213D" w14:textId="77777777" w:rsidR="00145090" w:rsidRPr="00145090" w:rsidRDefault="00145090" w:rsidP="00145090">
      <w:pPr>
        <w:widowControl/>
        <w:shd w:val="clear" w:color="auto" w:fill="FFFFFF"/>
        <w:spacing w:before="10"/>
        <w:ind w:left="340"/>
        <w:jc w:val="left"/>
        <w:rPr>
          <w:rFonts w:ascii="微软雅黑" w:eastAsia="微软雅黑" w:hAnsi="微软雅黑" w:cs="宋体" w:hint="eastAsia"/>
          <w:color w:val="333333"/>
          <w:kern w:val="0"/>
          <w:szCs w:val="21"/>
        </w:rPr>
      </w:pPr>
    </w:p>
    <w:p w14:paraId="3973D72F" w14:textId="77777777" w:rsidR="00145090" w:rsidRPr="00145090" w:rsidRDefault="00145090" w:rsidP="00145090">
      <w:pPr>
        <w:widowControl/>
        <w:shd w:val="clear" w:color="auto" w:fill="FFFFFF"/>
        <w:spacing w:before="10"/>
        <w:ind w:left="340"/>
        <w:jc w:val="left"/>
        <w:rPr>
          <w:rFonts w:ascii="微软雅黑" w:eastAsia="微软雅黑" w:hAnsi="微软雅黑" w:cs="宋体" w:hint="eastAsia"/>
          <w:color w:val="333333"/>
          <w:kern w:val="0"/>
          <w:szCs w:val="21"/>
        </w:rPr>
      </w:pPr>
      <w:r w:rsidRPr="00145090">
        <w:rPr>
          <w:rFonts w:ascii="微软雅黑" w:eastAsia="微软雅黑" w:hAnsi="微软雅黑" w:cs="Arial" w:hint="eastAsia"/>
          <w:b/>
          <w:bCs/>
          <w:color w:val="FF0000"/>
          <w:kern w:val="0"/>
          <w:sz w:val="36"/>
          <w:szCs w:val="36"/>
        </w:rPr>
        <w:t>认知升级</w:t>
      </w:r>
    </w:p>
    <w:p w14:paraId="2C12FE7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00000"/>
          <w:kern w:val="0"/>
          <w:sz w:val="24"/>
        </w:rPr>
        <w:t> 定期举办健康医疗讲，座围 绕企业家及其家庭健康，整合国内外优质医疗资源，特邀国内顶级医学专家， 为学员提供健康管理指导。</w:t>
      </w:r>
    </w:p>
    <w:p w14:paraId="6FB9E82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4A0B61AD" w14:textId="132778B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b/>
          <w:bCs/>
          <w:color w:val="FF0000"/>
          <w:kern w:val="0"/>
          <w:sz w:val="36"/>
          <w:szCs w:val="36"/>
        </w:rPr>
        <w:fldChar w:fldCharType="begin"/>
      </w:r>
      <w:r w:rsidRPr="00145090">
        <w:rPr>
          <w:rFonts w:ascii="宋体" w:eastAsia="宋体" w:hAnsi="宋体" w:cs="宋体"/>
          <w:b/>
          <w:bCs/>
          <w:color w:val="FF0000"/>
          <w:kern w:val="0"/>
          <w:sz w:val="36"/>
          <w:szCs w:val="36"/>
        </w:rPr>
        <w:instrText xml:space="preserve"> INCLUDEPICTURE "http://www.embayanxiu.com/static/upload/image/20200617/1592385507971937.png" \* MERGEFORMATINET </w:instrText>
      </w:r>
      <w:r w:rsidRPr="00145090">
        <w:rPr>
          <w:rFonts w:ascii="宋体" w:eastAsia="宋体" w:hAnsi="宋体" w:cs="宋体"/>
          <w:b/>
          <w:bCs/>
          <w:color w:val="FF0000"/>
          <w:kern w:val="0"/>
          <w:sz w:val="36"/>
          <w:szCs w:val="36"/>
        </w:rPr>
        <w:fldChar w:fldCharType="separate"/>
      </w:r>
      <w:r w:rsidRPr="00145090">
        <w:rPr>
          <w:rFonts w:ascii="宋体" w:eastAsia="宋体" w:hAnsi="宋体" w:cs="宋体"/>
          <w:b/>
          <w:bCs/>
          <w:noProof/>
          <w:color w:val="FF0000"/>
          <w:kern w:val="0"/>
          <w:sz w:val="36"/>
          <w:szCs w:val="36"/>
        </w:rPr>
        <w:drawing>
          <wp:inline distT="0" distB="0" distL="0" distR="0" wp14:anchorId="2F9BBF7F" wp14:editId="09A17C3A">
            <wp:extent cx="2616200" cy="58420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16200" cy="584200"/>
                    </a:xfrm>
                    <a:prstGeom prst="rect">
                      <a:avLst/>
                    </a:prstGeom>
                    <a:noFill/>
                    <a:ln>
                      <a:noFill/>
                    </a:ln>
                  </pic:spPr>
                </pic:pic>
              </a:graphicData>
            </a:graphic>
          </wp:inline>
        </w:drawing>
      </w:r>
      <w:r w:rsidRPr="00145090">
        <w:rPr>
          <w:rFonts w:ascii="宋体" w:eastAsia="宋体" w:hAnsi="宋体" w:cs="宋体"/>
          <w:b/>
          <w:bCs/>
          <w:color w:val="FF0000"/>
          <w:kern w:val="0"/>
          <w:sz w:val="36"/>
          <w:szCs w:val="36"/>
        </w:rPr>
        <w:fldChar w:fldCharType="end"/>
      </w:r>
    </w:p>
    <w:p w14:paraId="31AF177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color w:val="050505"/>
          <w:kern w:val="0"/>
          <w:sz w:val="22"/>
          <w:szCs w:val="22"/>
        </w:rPr>
        <w:t>为上市公司董事长高端项目而组建的学术指导、咨询和学术成果评价机构，其成员由国内外相关领域的知名专家组成，为学院的中、长期发展规划，新学科方向建设、重大项目合作、政策研究方向等提供咨询和建议。</w:t>
      </w:r>
    </w:p>
    <w:p w14:paraId="2524267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 w:val="22"/>
          <w:szCs w:val="22"/>
        </w:rPr>
        <w:t> </w:t>
      </w:r>
    </w:p>
    <w:p w14:paraId="76E4953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050505"/>
          <w:kern w:val="0"/>
          <w:sz w:val="25"/>
          <w:szCs w:val="25"/>
        </w:rPr>
        <w:t>张维迎     </w:t>
      </w:r>
      <w:r w:rsidRPr="00145090">
        <w:rPr>
          <w:rFonts w:ascii="宋体" w:eastAsia="宋体" w:hAnsi="宋体" w:cs="宋体" w:hint="eastAsia"/>
          <w:b/>
          <w:bCs/>
          <w:color w:val="050505"/>
          <w:kern w:val="0"/>
          <w:sz w:val="22"/>
          <w:szCs w:val="22"/>
        </w:rPr>
        <w:t>著名经济学家、北京大学国家发展研究院教授</w:t>
      </w:r>
    </w:p>
    <w:p w14:paraId="3A3C839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2D2D2D"/>
          <w:spacing w:val="-18"/>
          <w:kern w:val="0"/>
          <w:sz w:val="22"/>
          <w:szCs w:val="22"/>
        </w:rPr>
        <w:t>董</w:t>
      </w:r>
      <w:r w:rsidRPr="00145090">
        <w:rPr>
          <w:rFonts w:ascii="宋体" w:eastAsia="宋体" w:hAnsi="宋体" w:cs="宋体" w:hint="eastAsia"/>
          <w:b/>
          <w:bCs/>
          <w:color w:val="050505"/>
          <w:kern w:val="0"/>
          <w:sz w:val="22"/>
          <w:szCs w:val="22"/>
        </w:rPr>
        <w:t>志勇      北京大学经济学院院长、北京大学市场经济研究中心主任</w:t>
      </w:r>
    </w:p>
    <w:p w14:paraId="3E903ACD"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050505"/>
          <w:kern w:val="0"/>
          <w:sz w:val="22"/>
          <w:szCs w:val="22"/>
        </w:rPr>
        <w:t>朱兆吉      美国总统顾问、美国伯克利大学教授</w:t>
      </w:r>
    </w:p>
    <w:p w14:paraId="3E2C9E3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050505"/>
          <w:kern w:val="0"/>
          <w:sz w:val="22"/>
          <w:szCs w:val="22"/>
        </w:rPr>
        <w:t>刘万桑         新加坡南洋理工大学商学院副院长、教授</w:t>
      </w:r>
    </w:p>
    <w:p w14:paraId="50BF8D36"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5F991E8A" w14:textId="3D540445"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b/>
          <w:bCs/>
          <w:color w:val="050505"/>
          <w:kern w:val="0"/>
          <w:sz w:val="22"/>
          <w:szCs w:val="22"/>
        </w:rPr>
        <w:fldChar w:fldCharType="begin"/>
      </w:r>
      <w:r w:rsidRPr="00145090">
        <w:rPr>
          <w:rFonts w:ascii="宋体" w:eastAsia="宋体" w:hAnsi="宋体" w:cs="宋体"/>
          <w:b/>
          <w:bCs/>
          <w:color w:val="050505"/>
          <w:kern w:val="0"/>
          <w:sz w:val="22"/>
          <w:szCs w:val="22"/>
        </w:rPr>
        <w:instrText xml:space="preserve"> INCLUDEPICTURE "http://www.embayanxiu.com/static/upload/image/20200617/1592385683944100.png" \* MERGEFORMATINET </w:instrText>
      </w:r>
      <w:r w:rsidRPr="00145090">
        <w:rPr>
          <w:rFonts w:ascii="宋体" w:eastAsia="宋体" w:hAnsi="宋体" w:cs="宋体"/>
          <w:b/>
          <w:bCs/>
          <w:color w:val="050505"/>
          <w:kern w:val="0"/>
          <w:sz w:val="22"/>
          <w:szCs w:val="22"/>
        </w:rPr>
        <w:fldChar w:fldCharType="separate"/>
      </w:r>
      <w:r w:rsidRPr="00145090">
        <w:rPr>
          <w:rFonts w:ascii="宋体" w:eastAsia="宋体" w:hAnsi="宋体" w:cs="宋体"/>
          <w:b/>
          <w:bCs/>
          <w:noProof/>
          <w:color w:val="050505"/>
          <w:kern w:val="0"/>
          <w:sz w:val="22"/>
          <w:szCs w:val="22"/>
        </w:rPr>
        <w:drawing>
          <wp:inline distT="0" distB="0" distL="0" distR="0" wp14:anchorId="050E4235" wp14:editId="4FE2729E">
            <wp:extent cx="2514600" cy="59690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4600" cy="596900"/>
                    </a:xfrm>
                    <a:prstGeom prst="rect">
                      <a:avLst/>
                    </a:prstGeom>
                    <a:noFill/>
                    <a:ln>
                      <a:noFill/>
                    </a:ln>
                  </pic:spPr>
                </pic:pic>
              </a:graphicData>
            </a:graphic>
          </wp:inline>
        </w:drawing>
      </w:r>
      <w:r w:rsidRPr="00145090">
        <w:rPr>
          <w:rFonts w:ascii="宋体" w:eastAsia="宋体" w:hAnsi="宋体" w:cs="宋体"/>
          <w:b/>
          <w:bCs/>
          <w:color w:val="050505"/>
          <w:kern w:val="0"/>
          <w:sz w:val="22"/>
          <w:szCs w:val="22"/>
        </w:rPr>
        <w:fldChar w:fldCharType="end"/>
      </w:r>
    </w:p>
    <w:p w14:paraId="103590B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lastRenderedPageBreak/>
        <w:t>高端咨询机构 ，由 来自 “ 一行两会 ” 、 各大交易所、各大著名金融机构、 知名实业和国家级研究机构的代表组成。汇聚学界与业界的智慧 和资源，为学院的战略发展规划、课程体系建设、学术研究等工作提出指导意见和 建议。</w:t>
      </w:r>
    </w:p>
    <w:p w14:paraId="71FE7F1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4B5FA7A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马丁·沃尔夫英国《金融时报 》副主雏及首席经济评论员</w:t>
      </w:r>
    </w:p>
    <w:p w14:paraId="2FAF47A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张来武科技部原副部长、中国软科学研究会理事长</w:t>
      </w:r>
    </w:p>
    <w:p w14:paraId="725B811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魏建国商务部原副部长、中国国际经济交流中心副理事长兼常务副主任 </w:t>
      </w:r>
    </w:p>
    <w:p w14:paraId="3B734F0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王跃生北京大学经济学院国际贸易与经济系系主任、北大国际经济所所长</w:t>
      </w:r>
    </w:p>
    <w:p w14:paraId="51AAAD8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高清东上海复兴集团产业投资执行总经理、技术经济学博士</w:t>
      </w:r>
    </w:p>
    <w:p w14:paraId="1BCF2D6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王宏广国家科技部发展战略研究院原副院长、教授</w:t>
      </w:r>
    </w:p>
    <w:p w14:paraId="760D350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73B78C34" w14:textId="6B072080"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b/>
          <w:bCs/>
          <w:color w:val="FF0000"/>
          <w:kern w:val="0"/>
          <w:sz w:val="36"/>
          <w:szCs w:val="36"/>
        </w:rPr>
        <w:fldChar w:fldCharType="begin"/>
      </w:r>
      <w:r w:rsidRPr="00145090">
        <w:rPr>
          <w:rFonts w:ascii="微软雅黑" w:eastAsia="微软雅黑" w:hAnsi="微软雅黑" w:cs="宋体"/>
          <w:b/>
          <w:bCs/>
          <w:color w:val="FF0000"/>
          <w:kern w:val="0"/>
          <w:sz w:val="36"/>
          <w:szCs w:val="36"/>
        </w:rPr>
        <w:instrText xml:space="preserve"> INCLUDEPICTURE "http://www.embayanxiu.com/static/upload/image/20200617/1592385875692364.png" \* MERGEFORMATINET </w:instrText>
      </w:r>
      <w:r w:rsidRPr="00145090">
        <w:rPr>
          <w:rFonts w:ascii="微软雅黑" w:eastAsia="微软雅黑" w:hAnsi="微软雅黑" w:cs="宋体"/>
          <w:b/>
          <w:bCs/>
          <w:color w:val="FF0000"/>
          <w:kern w:val="0"/>
          <w:sz w:val="36"/>
          <w:szCs w:val="36"/>
        </w:rPr>
        <w:fldChar w:fldCharType="separate"/>
      </w:r>
      <w:r w:rsidRPr="00145090">
        <w:rPr>
          <w:rFonts w:ascii="微软雅黑" w:eastAsia="微软雅黑" w:hAnsi="微软雅黑" w:cs="宋体"/>
          <w:b/>
          <w:bCs/>
          <w:noProof/>
          <w:color w:val="FF0000"/>
          <w:kern w:val="0"/>
          <w:sz w:val="36"/>
          <w:szCs w:val="36"/>
        </w:rPr>
        <w:drawing>
          <wp:inline distT="0" distB="0" distL="0" distR="0" wp14:anchorId="0F0EA148" wp14:editId="10DC35C2">
            <wp:extent cx="3035300" cy="5588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35300" cy="558800"/>
                    </a:xfrm>
                    <a:prstGeom prst="rect">
                      <a:avLst/>
                    </a:prstGeom>
                    <a:noFill/>
                    <a:ln>
                      <a:noFill/>
                    </a:ln>
                  </pic:spPr>
                </pic:pic>
              </a:graphicData>
            </a:graphic>
          </wp:inline>
        </w:drawing>
      </w:r>
      <w:r w:rsidRPr="00145090">
        <w:rPr>
          <w:rFonts w:ascii="微软雅黑" w:eastAsia="微软雅黑" w:hAnsi="微软雅黑" w:cs="宋体"/>
          <w:b/>
          <w:bCs/>
          <w:color w:val="FF0000"/>
          <w:kern w:val="0"/>
          <w:sz w:val="36"/>
          <w:szCs w:val="36"/>
        </w:rPr>
        <w:fldChar w:fldCharType="end"/>
      </w:r>
    </w:p>
    <w:p w14:paraId="638A981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  面向全球聘请学术声望、具备国际影响力及业界同行公认的知名专家教授，旨 在组建一支高质 量的顶级导师团队，为培养全球金融领袖搭建一流的平台</w:t>
      </w:r>
    </w:p>
    <w:p w14:paraId="56FA2F5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56F69C7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莱蒙·卡萨德苏斯－马萨内 尔哈佛商学院克兰内特学院赫尔曼籍工商管理教授理</w:t>
      </w:r>
    </w:p>
    <w:p w14:paraId="4DDD0068"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查德·库珀美国前副国务卿 、哈佛大学经济学教授</w:t>
      </w:r>
    </w:p>
    <w:p w14:paraId="32656FB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谢国辉新加坡南洋理工大学商学院原院长</w:t>
      </w:r>
    </w:p>
    <w:p w14:paraId="787AD84D"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梁琪南开大学经济学院院长、博士生导师</w:t>
      </w:r>
    </w:p>
    <w:p w14:paraId="1BC8FD9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丁凯中国人民大学继续学院院长、世界经济研究中心副主任</w:t>
      </w:r>
    </w:p>
    <w:p w14:paraId="08B5F21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刘正军上海证券交易所高级执行经理、上海证券交易所第一任仲裁委员会委员</w:t>
      </w:r>
    </w:p>
    <w:p w14:paraId="4713FF9E"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汪潮涌北京信中利国际控股有限公司董事长、国家经贸委顾问</w:t>
      </w:r>
    </w:p>
    <w:p w14:paraId="654225E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35B47F5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050505"/>
          <w:kern w:val="0"/>
          <w:sz w:val="30"/>
          <w:szCs w:val="30"/>
        </w:rPr>
        <w:t>邀请国内顶级医学专家以及国家卫健委的相关领导，为致力于大健康领域的企业家们对接高端人脉，为企业家的健康保驾护航。</w:t>
      </w:r>
    </w:p>
    <w:p w14:paraId="6885C21C"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 w:val="22"/>
          <w:szCs w:val="22"/>
        </w:rPr>
        <w:t> </w:t>
      </w:r>
      <w:r w:rsidRPr="00145090">
        <w:rPr>
          <w:rFonts w:ascii="微软雅黑" w:eastAsia="微软雅黑" w:hAnsi="微软雅黑" w:cs="宋体" w:hint="eastAsia"/>
          <w:b/>
          <w:bCs/>
          <w:color w:val="050505"/>
          <w:kern w:val="0"/>
          <w:szCs w:val="21"/>
        </w:rPr>
        <w:t>王陇德      中国工程院院士、中国预防医学会会长</w:t>
      </w:r>
    </w:p>
    <w:p w14:paraId="6E748B07"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韩德民      中国工程院院士、中国医疗保健国际交流促进会会长</w:t>
      </w:r>
    </w:p>
    <w:p w14:paraId="08068A1A"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郭应禄      中国工程院院士、我国泌尿外科新一代学科带头人</w:t>
      </w:r>
    </w:p>
    <w:p w14:paraId="7DECB2FA"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 w:val="24"/>
        </w:rPr>
        <w:t>乔杰      </w:t>
      </w:r>
      <w:r w:rsidRPr="00145090">
        <w:rPr>
          <w:rFonts w:ascii="微软雅黑" w:eastAsia="微软雅黑" w:hAnsi="微软雅黑" w:cs="宋体" w:hint="eastAsia"/>
          <w:b/>
          <w:bCs/>
          <w:color w:val="050505"/>
          <w:kern w:val="0"/>
          <w:szCs w:val="21"/>
        </w:rPr>
        <w:t>中国工程院院士、北京大学第三医院院长</w:t>
      </w:r>
    </w:p>
    <w:p w14:paraId="7C9B0F1D"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王俊      中国工程院院士、北京人民医院胸外科主任</w:t>
      </w:r>
    </w:p>
    <w:p w14:paraId="639FB3C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张雁灵      中国医师协会会长</w:t>
      </w:r>
    </w:p>
    <w:p w14:paraId="00C00CCC"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李俊德      中华医学会药学会秘书长</w:t>
      </w:r>
    </w:p>
    <w:p w14:paraId="62B79020"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王菩生      北京中医学会副会长</w:t>
      </w:r>
    </w:p>
    <w:p w14:paraId="3721074D"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熊继柏      国家级名中医、湖南中医药大学教授、广州中医药大学博士生导师。</w:t>
      </w:r>
    </w:p>
    <w:p w14:paraId="0921D497"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宋体" w:eastAsia="宋体" w:hAnsi="宋体" w:cs="宋体" w:hint="eastAsia"/>
          <w:b/>
          <w:bCs/>
          <w:color w:val="050505"/>
          <w:kern w:val="0"/>
          <w:sz w:val="25"/>
          <w:szCs w:val="25"/>
        </w:rPr>
        <w:t>宋树立     </w:t>
      </w:r>
      <w:r w:rsidRPr="00145090">
        <w:rPr>
          <w:rFonts w:ascii="宋体" w:eastAsia="宋体" w:hAnsi="宋体" w:cs="宋体" w:hint="eastAsia"/>
          <w:b/>
          <w:bCs/>
          <w:color w:val="050505"/>
          <w:kern w:val="0"/>
          <w:sz w:val="23"/>
          <w:szCs w:val="23"/>
        </w:rPr>
        <w:t>国家卫生健康委宣传司司长</w:t>
      </w:r>
    </w:p>
    <w:p w14:paraId="71E5607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毛群安      国家卫生健康委规划发展与信息化司司长</w:t>
      </w:r>
    </w:p>
    <w:p w14:paraId="07B3D87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050505"/>
          <w:kern w:val="0"/>
          <w:szCs w:val="21"/>
        </w:rPr>
        <w:t>盘仲莹      北京和睦家医院院长</w:t>
      </w:r>
    </w:p>
    <w:p w14:paraId="1983BEC6" w14:textId="3D53101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rPr>
        <w:t> </w:t>
      </w:r>
      <w:r w:rsidRPr="00145090">
        <w:rPr>
          <w:rFonts w:ascii="微软雅黑" w:eastAsia="微软雅黑" w:hAnsi="微软雅黑" w:cs="宋体"/>
          <w:b/>
          <w:bCs/>
          <w:color w:val="333333"/>
          <w:kern w:val="0"/>
          <w:szCs w:val="21"/>
        </w:rPr>
        <w:fldChar w:fldCharType="begin"/>
      </w:r>
      <w:r w:rsidRPr="00145090">
        <w:rPr>
          <w:rFonts w:ascii="微软雅黑" w:eastAsia="微软雅黑" w:hAnsi="微软雅黑" w:cs="宋体"/>
          <w:b/>
          <w:bCs/>
          <w:color w:val="333333"/>
          <w:kern w:val="0"/>
          <w:szCs w:val="21"/>
        </w:rPr>
        <w:instrText xml:space="preserve"> INCLUDEPICTURE "http://www.embayanxiu.com/static/upload/image/20200617/1592386016627890.png" \* MERGEFORMATINET </w:instrText>
      </w:r>
      <w:r w:rsidRPr="00145090">
        <w:rPr>
          <w:rFonts w:ascii="微软雅黑" w:eastAsia="微软雅黑" w:hAnsi="微软雅黑" w:cs="宋体"/>
          <w:b/>
          <w:bCs/>
          <w:color w:val="333333"/>
          <w:kern w:val="0"/>
          <w:szCs w:val="21"/>
        </w:rPr>
        <w:fldChar w:fldCharType="separate"/>
      </w:r>
      <w:r w:rsidRPr="00145090">
        <w:rPr>
          <w:rFonts w:ascii="微软雅黑" w:eastAsia="微软雅黑" w:hAnsi="微软雅黑" w:cs="宋体"/>
          <w:b/>
          <w:bCs/>
          <w:noProof/>
          <w:color w:val="333333"/>
          <w:kern w:val="0"/>
          <w:szCs w:val="21"/>
        </w:rPr>
        <w:drawing>
          <wp:inline distT="0" distB="0" distL="0" distR="0" wp14:anchorId="3F4DF935" wp14:editId="3EC8EDAE">
            <wp:extent cx="2717800" cy="8128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17800" cy="812800"/>
                    </a:xfrm>
                    <a:prstGeom prst="rect">
                      <a:avLst/>
                    </a:prstGeom>
                    <a:noFill/>
                    <a:ln>
                      <a:noFill/>
                    </a:ln>
                  </pic:spPr>
                </pic:pic>
              </a:graphicData>
            </a:graphic>
          </wp:inline>
        </w:drawing>
      </w:r>
      <w:r w:rsidRPr="00145090">
        <w:rPr>
          <w:rFonts w:ascii="微软雅黑" w:eastAsia="微软雅黑" w:hAnsi="微软雅黑" w:cs="宋体"/>
          <w:b/>
          <w:bCs/>
          <w:color w:val="333333"/>
          <w:kern w:val="0"/>
          <w:szCs w:val="21"/>
        </w:rPr>
        <w:fldChar w:fldCharType="end"/>
      </w:r>
    </w:p>
    <w:p w14:paraId="6E3A633B"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50FDBC34"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w:t>
      </w:r>
      <w:r w:rsidRPr="00145090">
        <w:rPr>
          <w:rFonts w:ascii="微软雅黑" w:eastAsia="微软雅黑" w:hAnsi="微软雅黑" w:cs="宋体" w:hint="eastAsia"/>
          <w:b/>
          <w:bCs/>
          <w:color w:val="333333"/>
          <w:kern w:val="0"/>
          <w:szCs w:val="21"/>
        </w:rPr>
        <w:t>人民币68万元 本期特惠29.8万.(疫情后恢复原价）</w:t>
      </w:r>
    </w:p>
    <w:p w14:paraId="3129F4C7"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color w:val="333333"/>
          <w:kern w:val="0"/>
          <w:szCs w:val="21"/>
        </w:rPr>
        <w:t>（含课程费、学习资料费、不含学员选择性自愿参加的考察、交流、活动费用以及上课期间的食宿费用）</w:t>
      </w:r>
    </w:p>
    <w:p w14:paraId="31A0409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p>
    <w:p w14:paraId="6BDBF4CB" w14:textId="77777777" w:rsidR="00145090" w:rsidRPr="00145090" w:rsidRDefault="00145090" w:rsidP="00145090">
      <w:pPr>
        <w:widowControl/>
        <w:shd w:val="clear" w:color="auto" w:fill="FFFFFF"/>
        <w:spacing w:after="240"/>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u w:val="single"/>
        </w:rPr>
        <w:t>报名选拔</w:t>
      </w:r>
    </w:p>
    <w:p w14:paraId="704AF233"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 w:val="27"/>
          <w:szCs w:val="27"/>
        </w:rPr>
        <w:t>填写报名申请表，提交个人信息及相关资料</w:t>
      </w:r>
    </w:p>
    <w:p w14:paraId="063A8272"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u w:val="single"/>
        </w:rPr>
        <w:t>资料审核：</w:t>
      </w:r>
    </w:p>
    <w:p w14:paraId="0DAB02E5"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FF0000"/>
          <w:kern w:val="0"/>
          <w:sz w:val="27"/>
          <w:szCs w:val="27"/>
        </w:rPr>
        <w:t>由专家遴选委员会对申请人资格进行审核确定初审录取名单，</w:t>
      </w:r>
    </w:p>
    <w:p w14:paraId="749AB67F"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FF0000"/>
          <w:kern w:val="0"/>
          <w:sz w:val="27"/>
          <w:szCs w:val="27"/>
        </w:rPr>
        <w:t>由项目办公室组织初审通过者进行集中面试</w:t>
      </w:r>
    </w:p>
    <w:p w14:paraId="6E5825E3"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333333"/>
          <w:kern w:val="0"/>
          <w:szCs w:val="21"/>
          <w:u w:val="single"/>
        </w:rPr>
        <w:t>录取通知：</w:t>
      </w:r>
    </w:p>
    <w:p w14:paraId="46B26A21" w14:textId="77777777" w:rsidR="00145090" w:rsidRPr="00145090" w:rsidRDefault="00145090" w:rsidP="00145090">
      <w:pPr>
        <w:widowControl/>
        <w:shd w:val="clear" w:color="auto" w:fill="FFFFFF"/>
        <w:jc w:val="left"/>
        <w:rPr>
          <w:rFonts w:ascii="微软雅黑" w:eastAsia="微软雅黑" w:hAnsi="微软雅黑" w:cs="宋体" w:hint="eastAsia"/>
          <w:color w:val="333333"/>
          <w:kern w:val="0"/>
          <w:szCs w:val="21"/>
        </w:rPr>
      </w:pPr>
      <w:r w:rsidRPr="00145090">
        <w:rPr>
          <w:rFonts w:ascii="微软雅黑" w:eastAsia="微软雅黑" w:hAnsi="微软雅黑" w:cs="宋体" w:hint="eastAsia"/>
          <w:b/>
          <w:bCs/>
          <w:color w:val="FF0000"/>
          <w:kern w:val="0"/>
          <w:sz w:val="27"/>
          <w:szCs w:val="27"/>
        </w:rPr>
        <w:t>项目办公室向通过面试的申请者发放录取通知书、入学须知和学员注册表</w:t>
      </w:r>
    </w:p>
    <w:p w14:paraId="3D80F73C" w14:textId="77777777" w:rsidR="00145090" w:rsidRDefault="00145090" w:rsidP="00145090">
      <w:pPr>
        <w:pStyle w:val="a3"/>
        <w:shd w:val="clear" w:color="auto" w:fill="FFFFFF"/>
        <w:spacing w:before="0" w:beforeAutospacing="0" w:after="0" w:afterAutospacing="0"/>
        <w:rPr>
          <w:rFonts w:ascii="微软雅黑" w:eastAsia="微软雅黑" w:hAnsi="微软雅黑"/>
          <w:color w:val="333333"/>
          <w:sz w:val="21"/>
          <w:szCs w:val="21"/>
        </w:rPr>
      </w:pPr>
      <w:r>
        <w:rPr>
          <w:rStyle w:val="a4"/>
          <w:rFonts w:ascii="微软雅黑" w:eastAsia="微软雅黑" w:hAnsi="微软雅黑" w:hint="eastAsia"/>
          <w:color w:val="333333"/>
          <w:sz w:val="21"/>
          <w:szCs w:val="21"/>
          <w:u w:val="single"/>
        </w:rPr>
        <w:t>交费通知、</w:t>
      </w:r>
    </w:p>
    <w:p w14:paraId="17999809" w14:textId="77777777" w:rsidR="00145090" w:rsidRDefault="00145090" w:rsidP="00145090">
      <w:pPr>
        <w:pStyle w:val="a3"/>
        <w:shd w:val="clear" w:color="auto" w:fill="FFFFFF"/>
        <w:spacing w:before="0" w:beforeAutospacing="0" w:after="0" w:afterAutospacing="0"/>
        <w:rPr>
          <w:rFonts w:ascii="微软雅黑" w:eastAsia="微软雅黑" w:hAnsi="微软雅黑" w:hint="eastAsia"/>
          <w:color w:val="333333"/>
          <w:sz w:val="21"/>
          <w:szCs w:val="21"/>
        </w:rPr>
      </w:pPr>
      <w:r>
        <w:rPr>
          <w:rStyle w:val="a4"/>
          <w:rFonts w:ascii="微软雅黑" w:eastAsia="微软雅黑" w:hAnsi="微软雅黑" w:hint="eastAsia"/>
          <w:color w:val="FF0000"/>
          <w:sz w:val="27"/>
          <w:szCs w:val="27"/>
        </w:rPr>
        <w:t>申请人按照入学须知的要求填写学员注册表井寄回、交纳学费，井将交费凭证发送至项目办公室确</w:t>
      </w:r>
      <w:r>
        <w:rPr>
          <w:rStyle w:val="a4"/>
          <w:rFonts w:ascii="微软雅黑" w:eastAsia="微软雅黑" w:hAnsi="微软雅黑" w:hint="eastAsia"/>
          <w:color w:val="FF0000"/>
          <w:sz w:val="21"/>
          <w:szCs w:val="21"/>
        </w:rPr>
        <w:t>认</w:t>
      </w:r>
    </w:p>
    <w:p w14:paraId="589D982E" w14:textId="77777777" w:rsidR="00145090" w:rsidRPr="00145090" w:rsidRDefault="00145090">
      <w:pPr>
        <w:rPr>
          <w:rFonts w:hint="eastAsia"/>
        </w:rPr>
      </w:pPr>
    </w:p>
    <w:sectPr w:rsidR="00145090" w:rsidRPr="001450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CF3C52" w:usb2="00000016" w:usb3="00000000" w:csb0="0004001F" w:csb1="00000000"/>
  </w:font>
  <w:font w:name="Arial">
    <w:panose1 w:val="020B0604020202020204"/>
    <w:charset w:val="00"/>
    <w:family w:val="swiss"/>
    <w:pitch w:val="variable"/>
    <w:sig w:usb0="E0002A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090"/>
    <w:rsid w:val="000236F4"/>
    <w:rsid w:val="00145090"/>
    <w:rsid w:val="001F610F"/>
    <w:rsid w:val="007A1CAD"/>
    <w:rsid w:val="00B672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4026CA8"/>
  <w15:chartTrackingRefBased/>
  <w15:docId w15:val="{EA657757-426A-524F-8639-E5FABF6D5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link w:val="30"/>
    <w:uiPriority w:val="9"/>
    <w:qFormat/>
    <w:rsid w:val="00145090"/>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标题 3 字符"/>
    <w:basedOn w:val="a0"/>
    <w:link w:val="3"/>
    <w:uiPriority w:val="9"/>
    <w:rsid w:val="00145090"/>
    <w:rPr>
      <w:rFonts w:ascii="宋体" w:eastAsia="宋体" w:hAnsi="宋体" w:cs="宋体"/>
      <w:b/>
      <w:bCs/>
      <w:kern w:val="0"/>
      <w:sz w:val="27"/>
      <w:szCs w:val="27"/>
    </w:rPr>
  </w:style>
  <w:style w:type="paragraph" w:styleId="a3">
    <w:name w:val="Normal (Web)"/>
    <w:basedOn w:val="a"/>
    <w:uiPriority w:val="99"/>
    <w:semiHidden/>
    <w:unhideWhenUsed/>
    <w:rsid w:val="00145090"/>
    <w:pPr>
      <w:widowControl/>
      <w:spacing w:before="100" w:beforeAutospacing="1" w:after="100" w:afterAutospacing="1"/>
      <w:jc w:val="left"/>
    </w:pPr>
    <w:rPr>
      <w:rFonts w:ascii="宋体" w:eastAsia="宋体" w:hAnsi="宋体" w:cs="宋体"/>
      <w:kern w:val="0"/>
      <w:sz w:val="24"/>
    </w:rPr>
  </w:style>
  <w:style w:type="character" w:styleId="a4">
    <w:name w:val="Strong"/>
    <w:basedOn w:val="a0"/>
    <w:uiPriority w:val="22"/>
    <w:qFormat/>
    <w:rsid w:val="00145090"/>
    <w:rPr>
      <w:b/>
      <w:bCs/>
    </w:rPr>
  </w:style>
  <w:style w:type="paragraph" w:styleId="a5">
    <w:name w:val="Body Text"/>
    <w:basedOn w:val="a"/>
    <w:link w:val="a6"/>
    <w:uiPriority w:val="99"/>
    <w:semiHidden/>
    <w:unhideWhenUsed/>
    <w:rsid w:val="00145090"/>
    <w:pPr>
      <w:widowControl/>
      <w:spacing w:before="100" w:beforeAutospacing="1" w:after="100" w:afterAutospacing="1"/>
      <w:jc w:val="left"/>
    </w:pPr>
    <w:rPr>
      <w:rFonts w:ascii="宋体" w:eastAsia="宋体" w:hAnsi="宋体" w:cs="宋体"/>
      <w:kern w:val="0"/>
      <w:sz w:val="24"/>
    </w:rPr>
  </w:style>
  <w:style w:type="character" w:customStyle="1" w:styleId="a6">
    <w:name w:val="正文文本 字符"/>
    <w:basedOn w:val="a0"/>
    <w:link w:val="a5"/>
    <w:uiPriority w:val="99"/>
    <w:semiHidden/>
    <w:rsid w:val="00145090"/>
    <w:rPr>
      <w:rFonts w:ascii="宋体" w:eastAsia="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550278">
      <w:bodyDiv w:val="1"/>
      <w:marLeft w:val="0"/>
      <w:marRight w:val="0"/>
      <w:marTop w:val="0"/>
      <w:marBottom w:val="0"/>
      <w:divBdr>
        <w:top w:val="none" w:sz="0" w:space="0" w:color="auto"/>
        <w:left w:val="none" w:sz="0" w:space="0" w:color="auto"/>
        <w:bottom w:val="none" w:sz="0" w:space="0" w:color="auto"/>
        <w:right w:val="none" w:sz="0" w:space="0" w:color="auto"/>
      </w:divBdr>
    </w:div>
    <w:div w:id="933632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546</Words>
  <Characters>3113</Characters>
  <Application>Microsoft Office Word</Application>
  <DocSecurity>0</DocSecurity>
  <Lines>25</Lines>
  <Paragraphs>7</Paragraphs>
  <ScaleCrop>false</ScaleCrop>
  <Company/>
  <LinksUpToDate>false</LinksUpToDate>
  <CharactersWithSpaces>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2022-11-07T07:48:00Z</dcterms:created>
  <dcterms:modified xsi:type="dcterms:W3CDTF">2022-11-07T07:49:00Z</dcterms:modified>
</cp:coreProperties>
</file>